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B6" w:rsidRPr="00AF05C5" w:rsidRDefault="00AF05C5" w:rsidP="00AF05C5">
      <w:pPr>
        <w:jc w:val="center"/>
        <w:rPr>
          <w:b/>
          <w:sz w:val="36"/>
          <w:u w:val="single"/>
        </w:rPr>
      </w:pPr>
      <w:r w:rsidRPr="00AF05C5">
        <w:rPr>
          <w:b/>
          <w:sz w:val="36"/>
          <w:u w:val="single"/>
        </w:rPr>
        <w:t>JAZZ AGE STUDY GUIDE</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Ku Klux Klan</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Emergency Quota Act</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Flapper</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Fundamentalism</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Evolution</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Creationism</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Speakeasy</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 xml:space="preserve">Scopes Trial </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Volstead Act</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Clarence Darrow</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Al Capone</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Sacco &amp; Vanzetti</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John Scopes</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William Jennings Bryan</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Immigration Act 1924</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Ernest Hemingway</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Babe Ruth</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Charles Lindberg</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Harlem Renaissance</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Great Migration</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Jazz &amp; Blues</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Cotton Club</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Langston Hughes</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Marcus Garvey</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Duke Ellington</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Louis Armstrong</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Normalcy</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lastRenderedPageBreak/>
        <w:t>Ohio Gang</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Teapot  Dome Scandal</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Calvin Coolidge</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Warren G. Harding</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 xml:space="preserve">Mass Production </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Assembly Line</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Model T</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Farming Supply &amp; Demand</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Charles Lindbergh</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Henry Ford</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Supply-Side Economics</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Trickle-Down Economics</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Individualism</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Isolationism</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Kellogg-Briand Pact</w:t>
      </w:r>
    </w:p>
    <w:p w:rsidR="00AF05C5" w:rsidRPr="00AF05C5" w:rsidRDefault="00AF05C5" w:rsidP="00AF05C5">
      <w:pPr>
        <w:pStyle w:val="ColorfulList-Accent11"/>
        <w:numPr>
          <w:ilvl w:val="0"/>
          <w:numId w:val="1"/>
        </w:numPr>
        <w:spacing w:after="0" w:line="360" w:lineRule="auto"/>
        <w:rPr>
          <w:sz w:val="27"/>
          <w:szCs w:val="27"/>
        </w:rPr>
      </w:pPr>
      <w:r w:rsidRPr="00AF05C5">
        <w:rPr>
          <w:sz w:val="27"/>
          <w:szCs w:val="27"/>
        </w:rPr>
        <w:t>Washington Conference</w:t>
      </w:r>
    </w:p>
    <w:p w:rsidR="00AF05C5" w:rsidRDefault="00AF05C5" w:rsidP="00AF05C5">
      <w:pPr>
        <w:pStyle w:val="ColorfulList-Accent11"/>
        <w:spacing w:after="0" w:line="240" w:lineRule="auto"/>
        <w:ind w:left="2160" w:right="900"/>
        <w:rPr>
          <w:sz w:val="20"/>
          <w:szCs w:val="24"/>
        </w:rPr>
      </w:pPr>
    </w:p>
    <w:p w:rsidR="00AF05C5" w:rsidRPr="00246E8B" w:rsidRDefault="00AF05C5" w:rsidP="00AF05C5">
      <w:pPr>
        <w:pStyle w:val="ListParagraph"/>
        <w:numPr>
          <w:ilvl w:val="0"/>
          <w:numId w:val="5"/>
        </w:numPr>
        <w:spacing w:line="240" w:lineRule="auto"/>
        <w:ind w:left="720" w:right="900"/>
        <w:rPr>
          <w:rFonts w:ascii="Times New Roman" w:hAnsi="Times New Roman"/>
          <w:sz w:val="24"/>
          <w:szCs w:val="24"/>
        </w:rPr>
      </w:pPr>
      <w:r w:rsidRPr="00246E8B">
        <w:rPr>
          <w:rFonts w:ascii="Times New Roman" w:hAnsi="Times New Roman"/>
          <w:sz w:val="24"/>
          <w:szCs w:val="24"/>
        </w:rPr>
        <w:t xml:space="preserve">The 1920’s was a decade that challenged American values and ways of thinking.  Please </w:t>
      </w:r>
      <w:r>
        <w:rPr>
          <w:rFonts w:ascii="Times New Roman" w:hAnsi="Times New Roman"/>
          <w:sz w:val="24"/>
          <w:szCs w:val="24"/>
        </w:rPr>
        <w:t xml:space="preserve">define the conservative and liberal ideologies of the post WWI era in regards to economics, foreign policy and social issues.  </w:t>
      </w:r>
    </w:p>
    <w:p w:rsidR="00AF05C5" w:rsidRDefault="00AF05C5" w:rsidP="00AF05C5">
      <w:pPr>
        <w:pStyle w:val="ColorfulList-Accent11"/>
        <w:spacing w:after="0" w:line="240" w:lineRule="auto"/>
        <w:ind w:left="2160" w:right="900"/>
        <w:rPr>
          <w:sz w:val="20"/>
          <w:szCs w:val="24"/>
        </w:rPr>
      </w:pPr>
    </w:p>
    <w:p w:rsidR="00AF05C5" w:rsidRDefault="00AF05C5" w:rsidP="00AF05C5">
      <w:pPr>
        <w:pStyle w:val="ListParagraph"/>
        <w:numPr>
          <w:ilvl w:val="0"/>
          <w:numId w:val="5"/>
        </w:numPr>
        <w:spacing w:line="240" w:lineRule="auto"/>
        <w:ind w:left="720" w:right="900"/>
        <w:rPr>
          <w:rFonts w:ascii="Times New Roman" w:hAnsi="Times New Roman"/>
          <w:sz w:val="24"/>
          <w:szCs w:val="24"/>
        </w:rPr>
      </w:pPr>
      <w:r>
        <w:rPr>
          <w:rFonts w:ascii="Times New Roman" w:hAnsi="Times New Roman"/>
          <w:sz w:val="24"/>
          <w:szCs w:val="24"/>
        </w:rPr>
        <w:t>Explain 3 economic strategies for maintaining prosperity under Coolidge and Harding?</w:t>
      </w:r>
    </w:p>
    <w:p w:rsidR="00AF05C5" w:rsidRPr="00AF05C5" w:rsidRDefault="00AF05C5" w:rsidP="00AF05C5">
      <w:pPr>
        <w:pStyle w:val="ListParagraph"/>
        <w:ind w:left="2160" w:right="900"/>
        <w:rPr>
          <w:rFonts w:ascii="Times New Roman" w:hAnsi="Times New Roman"/>
          <w:sz w:val="24"/>
          <w:szCs w:val="24"/>
        </w:rPr>
      </w:pPr>
    </w:p>
    <w:p w:rsidR="00AF05C5" w:rsidRPr="00246E8B" w:rsidRDefault="00AF05C5" w:rsidP="00AF05C5">
      <w:pPr>
        <w:pStyle w:val="ListParagraph"/>
        <w:numPr>
          <w:ilvl w:val="0"/>
          <w:numId w:val="5"/>
        </w:numPr>
        <w:spacing w:line="240" w:lineRule="auto"/>
        <w:ind w:left="720" w:right="900"/>
        <w:rPr>
          <w:rFonts w:ascii="Times New Roman" w:hAnsi="Times New Roman"/>
          <w:sz w:val="24"/>
          <w:szCs w:val="24"/>
        </w:rPr>
      </w:pPr>
      <w:r w:rsidRPr="00246E8B">
        <w:rPr>
          <w:rFonts w:ascii="Times New Roman" w:hAnsi="Times New Roman"/>
          <w:sz w:val="24"/>
          <w:szCs w:val="24"/>
        </w:rPr>
        <w:t>The Harlem Renaissance was a rebirth of African American culture in the United States.  Please explain what events led to the Harlem Renaissance and then list three major figures and their contributions to the Harlem Renaissance.</w:t>
      </w:r>
    </w:p>
    <w:p w:rsidR="00AF05C5" w:rsidRDefault="00AF05C5" w:rsidP="00AF05C5">
      <w:pPr>
        <w:pStyle w:val="ColorfulList-Accent11"/>
        <w:spacing w:after="0" w:line="240" w:lineRule="auto"/>
        <w:ind w:left="2160" w:right="900"/>
        <w:rPr>
          <w:sz w:val="20"/>
          <w:szCs w:val="24"/>
        </w:rPr>
      </w:pPr>
    </w:p>
    <w:p w:rsidR="00AF05C5" w:rsidRDefault="00AF05C5" w:rsidP="00AF05C5">
      <w:pPr>
        <w:pStyle w:val="ListParagraph"/>
        <w:numPr>
          <w:ilvl w:val="0"/>
          <w:numId w:val="5"/>
        </w:numPr>
        <w:spacing w:line="240" w:lineRule="auto"/>
        <w:ind w:left="720" w:right="900"/>
        <w:rPr>
          <w:rFonts w:ascii="Times New Roman" w:hAnsi="Times New Roman"/>
          <w:sz w:val="24"/>
          <w:szCs w:val="24"/>
        </w:rPr>
      </w:pPr>
      <w:r w:rsidRPr="00246E8B">
        <w:rPr>
          <w:rFonts w:ascii="Times New Roman" w:hAnsi="Times New Roman"/>
          <w:sz w:val="24"/>
          <w:szCs w:val="24"/>
        </w:rPr>
        <w:t>Explain how Calvin Coolidge and Warren G. Harding actions supported big business and the ideology of isolationism.</w:t>
      </w:r>
    </w:p>
    <w:p w:rsidR="00AF05C5" w:rsidRPr="00AF05C5" w:rsidRDefault="00AF05C5" w:rsidP="00AF05C5">
      <w:pPr>
        <w:pStyle w:val="ListParagraph"/>
        <w:ind w:left="2160" w:right="900"/>
        <w:rPr>
          <w:rFonts w:ascii="Times New Roman" w:hAnsi="Times New Roman"/>
          <w:sz w:val="24"/>
          <w:szCs w:val="24"/>
        </w:rPr>
      </w:pPr>
    </w:p>
    <w:p w:rsidR="00AF05C5" w:rsidRDefault="00AF05C5" w:rsidP="00AF05C5">
      <w:pPr>
        <w:pStyle w:val="ListParagraph"/>
        <w:numPr>
          <w:ilvl w:val="0"/>
          <w:numId w:val="5"/>
        </w:numPr>
        <w:spacing w:line="240" w:lineRule="auto"/>
        <w:ind w:left="720" w:right="900"/>
        <w:rPr>
          <w:rFonts w:ascii="Times New Roman" w:hAnsi="Times New Roman"/>
          <w:sz w:val="24"/>
          <w:szCs w:val="24"/>
        </w:rPr>
      </w:pPr>
      <w:r>
        <w:rPr>
          <w:rFonts w:ascii="Times New Roman" w:hAnsi="Times New Roman"/>
          <w:sz w:val="24"/>
          <w:szCs w:val="24"/>
        </w:rPr>
        <w:t>Describe the clash of values in 1920’s and the changing status of women.</w:t>
      </w:r>
    </w:p>
    <w:p w:rsidR="00AF05C5" w:rsidRPr="00AF05C5" w:rsidRDefault="00AF05C5" w:rsidP="00AF05C5">
      <w:pPr>
        <w:pStyle w:val="ListParagraph"/>
        <w:ind w:left="2160" w:right="900"/>
        <w:rPr>
          <w:rFonts w:ascii="Times New Roman" w:hAnsi="Times New Roman"/>
          <w:sz w:val="24"/>
          <w:szCs w:val="24"/>
        </w:rPr>
      </w:pPr>
    </w:p>
    <w:p w:rsidR="00AF05C5" w:rsidRPr="00246E8B" w:rsidRDefault="00AF05C5" w:rsidP="00AF05C5">
      <w:pPr>
        <w:pStyle w:val="ListParagraph"/>
        <w:spacing w:line="240" w:lineRule="auto"/>
        <w:ind w:right="900"/>
        <w:rPr>
          <w:rFonts w:ascii="Times New Roman" w:hAnsi="Times New Roman"/>
          <w:sz w:val="24"/>
          <w:szCs w:val="24"/>
        </w:rPr>
      </w:pPr>
    </w:p>
    <w:p w:rsidR="00AF05C5" w:rsidRPr="00246E8B" w:rsidRDefault="00AF05C5" w:rsidP="00AF05C5">
      <w:pPr>
        <w:pStyle w:val="ListParagraph"/>
        <w:numPr>
          <w:ilvl w:val="0"/>
          <w:numId w:val="5"/>
        </w:numPr>
        <w:spacing w:line="240" w:lineRule="auto"/>
        <w:ind w:left="720" w:right="900"/>
        <w:rPr>
          <w:rFonts w:ascii="Times New Roman" w:hAnsi="Times New Roman"/>
          <w:sz w:val="24"/>
          <w:szCs w:val="24"/>
        </w:rPr>
      </w:pPr>
      <w:r w:rsidRPr="00246E8B">
        <w:rPr>
          <w:rFonts w:ascii="Times New Roman" w:hAnsi="Times New Roman"/>
          <w:sz w:val="24"/>
          <w:szCs w:val="24"/>
        </w:rPr>
        <w:t xml:space="preserve">The 1920’s saw a resurgence of nativism in the United States.  List and explain 3 </w:t>
      </w:r>
      <w:r>
        <w:rPr>
          <w:rFonts w:ascii="Times New Roman" w:hAnsi="Times New Roman"/>
          <w:sz w:val="24"/>
          <w:szCs w:val="24"/>
        </w:rPr>
        <w:t>events, people or policies that supported this resurgence</w:t>
      </w:r>
      <w:r w:rsidRPr="00246E8B">
        <w:rPr>
          <w:rFonts w:ascii="Times New Roman" w:hAnsi="Times New Roman"/>
          <w:sz w:val="24"/>
          <w:szCs w:val="24"/>
        </w:rPr>
        <w:t>.</w:t>
      </w:r>
    </w:p>
    <w:p w:rsidR="00AF05C5" w:rsidRDefault="00AF05C5" w:rsidP="00AF05C5">
      <w:bookmarkStart w:id="0" w:name="_GoBack"/>
      <w:bookmarkEnd w:id="0"/>
    </w:p>
    <w:sectPr w:rsidR="00AF05C5" w:rsidSect="00AF05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0B5"/>
    <w:multiLevelType w:val="hybridMultilevel"/>
    <w:tmpl w:val="6D106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B1F06"/>
    <w:multiLevelType w:val="hybridMultilevel"/>
    <w:tmpl w:val="59C44F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C61BA5"/>
    <w:multiLevelType w:val="hybridMultilevel"/>
    <w:tmpl w:val="340C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85C5D"/>
    <w:multiLevelType w:val="hybridMultilevel"/>
    <w:tmpl w:val="9500C256"/>
    <w:lvl w:ilvl="0" w:tplc="2348F0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83448"/>
    <w:multiLevelType w:val="hybridMultilevel"/>
    <w:tmpl w:val="6E286F46"/>
    <w:lvl w:ilvl="0" w:tplc="82F8DD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AF05C5"/>
    <w:rsid w:val="005A38B6"/>
    <w:rsid w:val="00AF05C5"/>
    <w:rsid w:val="00BF69B7"/>
    <w:rsid w:val="00C246F9"/>
    <w:rsid w:val="00D13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F05C5"/>
    <w:pPr>
      <w:ind w:left="720"/>
      <w:contextualSpacing/>
    </w:pPr>
    <w:rPr>
      <w:rFonts w:ascii="Calibri" w:eastAsia="Calibri" w:hAnsi="Calibri" w:cs="Times New Roman"/>
    </w:rPr>
  </w:style>
  <w:style w:type="table" w:styleId="TableGrid">
    <w:name w:val="Table Grid"/>
    <w:basedOn w:val="TableNormal"/>
    <w:uiPriority w:val="59"/>
    <w:rsid w:val="00AF05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F05C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F05C5"/>
    <w:pPr>
      <w:ind w:left="720"/>
      <w:contextualSpacing/>
    </w:pPr>
    <w:rPr>
      <w:rFonts w:ascii="Calibri" w:eastAsia="Calibri" w:hAnsi="Calibri" w:cs="Times New Roman"/>
    </w:rPr>
  </w:style>
  <w:style w:type="table" w:styleId="TableGrid">
    <w:name w:val="Table Grid"/>
    <w:basedOn w:val="TableNormal"/>
    <w:uiPriority w:val="59"/>
    <w:rsid w:val="00AF05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F05C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Eisd</cp:lastModifiedBy>
  <cp:revision>3</cp:revision>
  <cp:lastPrinted>2016-01-14T16:18:00Z</cp:lastPrinted>
  <dcterms:created xsi:type="dcterms:W3CDTF">2016-01-14T16:20:00Z</dcterms:created>
  <dcterms:modified xsi:type="dcterms:W3CDTF">2016-01-14T16:20:00Z</dcterms:modified>
</cp:coreProperties>
</file>